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0BFE3A5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6AFDA093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Občina Piran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CD646E" w:rsidRPr="00CD646E">
        <w:rPr>
          <w:rFonts w:asciiTheme="majorHAnsi" w:hAnsiTheme="majorHAnsi" w:cs="Arial"/>
          <w:b/>
          <w:sz w:val="22"/>
          <w:szCs w:val="22"/>
          <w:shd w:val="clear" w:color="auto" w:fill="FFFFFF"/>
        </w:rPr>
        <w:t>RIBIŠKO PRISTANIŠČE SEČA – 1. faza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2B6D" w14:textId="77777777" w:rsidR="00C5552B" w:rsidRDefault="00C5552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8538" w14:textId="77777777" w:rsidR="00C5552B" w:rsidRDefault="00C5552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14256" w14:textId="77777777" w:rsidR="00C5552B" w:rsidRDefault="00C555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6AFA3" w14:textId="77777777" w:rsidR="00C5552B" w:rsidRDefault="00C5552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2DC6753B" w:rsidR="006538C7" w:rsidRPr="003B7B5F" w:rsidRDefault="00C5552B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C5552B">
      <w:rPr>
        <w:rFonts w:asciiTheme="majorHAnsi" w:hAnsiTheme="majorHAnsi"/>
        <w:caps w:val="0"/>
        <w:color w:val="008080"/>
        <w:sz w:val="20"/>
        <w:szCs w:val="24"/>
      </w:rPr>
      <w:drawing>
        <wp:inline distT="0" distB="0" distL="0" distR="0" wp14:anchorId="318C2DDA" wp14:editId="73F2880A">
          <wp:extent cx="5761355" cy="887730"/>
          <wp:effectExtent l="0" t="0" r="0" b="0"/>
          <wp:docPr id="208522563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22563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887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proofErr w:type="spellStart"/>
    <w:r w:rsidR="009830D1"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 w:rsidR="009830D1">
      <w:rPr>
        <w:rFonts w:asciiTheme="majorHAnsi" w:hAnsiTheme="majorHAnsi"/>
        <w:caps w:val="0"/>
        <w:color w:val="008080"/>
        <w:sz w:val="20"/>
        <w:szCs w:val="24"/>
      </w:rPr>
      <w:t>. S</w:t>
    </w:r>
    <w:r w:rsidR="009830D1"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0C998" w14:textId="77777777" w:rsidR="00C5552B" w:rsidRDefault="00C5552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845EA"/>
    <w:rsid w:val="004D78B7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5552B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9310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</Words>
  <Characters>753</Characters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2025-09-03T06:54:00Z</dcterms:modified>
</cp:coreProperties>
</file>